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suppressAutoHyphens w:val="true"/>
        <w:spacing w:before="0" w:after="0" w:line="240"/>
        <w:ind w:right="0" w:left="1" w:hanging="3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TÉMATA PROFILOVÉ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Č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ÁSTI MATURITNÍ ZKOU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ŠKY </w:t>
      </w:r>
    </w:p>
    <w:p>
      <w:pPr>
        <w:keepNext w:val="true"/>
        <w:suppressAutoHyphens w:val="true"/>
        <w:spacing w:before="0" w:after="0" w:line="240"/>
        <w:ind w:right="0" w:left="1" w:hanging="3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Z N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ĚMECK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ÉHO JAZYKA PRO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-1"/>
          <w:sz w:val="28"/>
          <w:u w:val="single"/>
          <w:shd w:fill="auto" w:val="clear"/>
        </w:rPr>
        <w:t xml:space="preserve">ŠK. ROK 2023/2024</w:t>
      </w:r>
    </w:p>
    <w:p>
      <w:pPr>
        <w:suppressAutoHyphens w:val="true"/>
        <w:spacing w:before="0" w:after="0" w:line="240"/>
        <w:ind w:right="0" w:left="0" w:hanging="2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hanging="2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hanging="2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1.  Familie und Freunde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2.  Wohnen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3.  Reisen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4.  Gesundheit und Krankheiten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5.  Kultur 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6.  Prag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7.  Essen und Trinken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8.  Feste und Bräuche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9.  Meine Stadt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10. Hobbys, Freizeit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11. Sport und körperliche Aktivitäten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12. Schulsystem und meine Schule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13. Österreich 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14. Die BRD 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15. Die Schweiz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16. Die Tschechische Republik 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17. Umweltschutz 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18. Literatur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19. Berufe, Arbeit</w:t>
      </w:r>
    </w:p>
    <w:p>
      <w:pPr>
        <w:suppressAutoHyphens w:val="true"/>
        <w:spacing w:before="0" w:after="0" w:line="276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20. Handelsterminologie </w:t>
      </w: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 Handelskorrespondenz, Handelsbriefe, Nachfrage,   </w:t>
      </w:r>
    </w:p>
    <w:p>
      <w:pPr>
        <w:suppressAutoHyphens w:val="true"/>
        <w:spacing w:before="0" w:after="0" w:line="276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    Angebot,</w:t>
      </w:r>
      <w:r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Bestellung, Bestellungs</w:t>
      </w:r>
      <w:r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  <w:t xml:space="preserve">bestätigung, Bestellungsablehnung, </w:t>
      </w:r>
    </w:p>
    <w:p>
      <w:pPr>
        <w:suppressAutoHyphens w:val="true"/>
        <w:spacing w:before="0" w:after="0" w:line="276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  <w:t xml:space="preserve">      Reklamation, Mahnung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        </w:t>
      </w: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1" w:hanging="3"/>
        <w:jc w:val="left"/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Maturitní okruhy byly schváleny PK cizích jazyk</w:t>
      </w:r>
      <w:r>
        <w:rPr>
          <w:rFonts w:ascii="Times New Roman" w:hAnsi="Times New Roman" w:cs="Times New Roman" w:eastAsia="Times New Roman"/>
          <w:color w:val="000000"/>
          <w:spacing w:val="0"/>
          <w:position w:val="-1"/>
          <w:sz w:val="28"/>
          <w:shd w:fill="auto" w:val="clear"/>
        </w:rPr>
        <w:t xml:space="preserve">ů dne 1. 9. 202</w:t>
      </w:r>
      <w:r>
        <w:rPr>
          <w:rFonts w:ascii="Times New Roman" w:hAnsi="Times New Roman" w:cs="Times New Roman" w:eastAsia="Times New Roman"/>
          <w:color w:val="auto"/>
          <w:spacing w:val="0"/>
          <w:position w:val="-1"/>
          <w:sz w:val="28"/>
          <w:shd w:fill="auto" w:val="clear"/>
        </w:rPr>
        <w:t xml:space="preserve">3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